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5405C2">
      <w:pPr>
        <w:spacing w:line="360" w:lineRule="auto"/>
        <w:jc w:val="center"/>
        <w:rPr>
          <w:rFonts w:asciiTheme="minorEastAsia" w:hAnsiTheme="minorEastAsia" w:eastAsiaTheme="minorEastAsia"/>
          <w:sz w:val="24"/>
        </w:rPr>
      </w:pPr>
      <w:r>
        <w:rPr>
          <w:rFonts w:hint="eastAsia" w:cs="宋体" w:asciiTheme="minorEastAsia" w:hAnsiTheme="minorEastAsia" w:eastAsiaTheme="minorEastAsia"/>
          <w:bCs/>
          <w:sz w:val="24"/>
        </w:rPr>
        <w:t>IPG注入测试系统</w:t>
      </w:r>
    </w:p>
    <w:p w14:paraId="55F36B03">
      <w:pPr>
        <w:tabs>
          <w:tab w:val="left" w:pos="312"/>
        </w:tabs>
        <w:spacing w:line="360" w:lineRule="auto"/>
        <w:rPr>
          <w:rFonts w:cs="微软雅黑" w:asciiTheme="minorEastAsia" w:hAnsiTheme="minorEastAsia" w:eastAsiaTheme="minorEastAsia"/>
          <w:sz w:val="24"/>
        </w:rPr>
      </w:pPr>
      <w:r>
        <w:rPr>
          <w:rFonts w:hint="eastAsia" w:cs="微软雅黑" w:asciiTheme="minorEastAsia" w:hAnsiTheme="minorEastAsia" w:eastAsiaTheme="minorEastAsia"/>
          <w:sz w:val="24"/>
        </w:rPr>
        <w:t>一、技术参数：</w:t>
      </w:r>
    </w:p>
    <w:p w14:paraId="4A17B72F">
      <w:pPr>
        <w:spacing w:line="360" w:lineRule="auto"/>
        <w:rPr>
          <w:rFonts w:asciiTheme="minorEastAsia" w:hAnsiTheme="minorEastAsia" w:eastAsiaTheme="minorEastAsia"/>
          <w:sz w:val="24"/>
        </w:rPr>
      </w:pPr>
      <w:bookmarkStart w:id="0" w:name="_GoBack"/>
      <w:r>
        <w:rPr>
          <w:rFonts w:hint="eastAsia" w:asciiTheme="minorEastAsia" w:hAnsiTheme="minorEastAsia" w:eastAsiaTheme="minorEastAsia"/>
          <w:sz w:val="24"/>
        </w:rPr>
        <w:t>#</w:t>
      </w:r>
      <w:bookmarkEnd w:id="0"/>
      <w:r>
        <w:rPr>
          <w:rFonts w:hint="eastAsia" w:asciiTheme="minorEastAsia" w:hAnsiTheme="minorEastAsia" w:eastAsiaTheme="minorEastAsia"/>
          <w:sz w:val="24"/>
        </w:rPr>
        <w:t>1、</w:t>
      </w:r>
      <w:r>
        <w:rPr>
          <w:rFonts w:asciiTheme="minorEastAsia" w:hAnsiTheme="minorEastAsia" w:eastAsiaTheme="minorEastAsia"/>
          <w:sz w:val="24"/>
        </w:rPr>
        <w:t>用于对植入式神经刺激器</w:t>
      </w:r>
      <w:r>
        <w:rPr>
          <w:rFonts w:hint="eastAsia" w:asciiTheme="minorEastAsia" w:hAnsiTheme="minorEastAsia" w:eastAsiaTheme="minorEastAsia"/>
          <w:sz w:val="24"/>
        </w:rPr>
        <w:t>YY 0989.3中</w:t>
      </w:r>
      <w:r>
        <w:rPr>
          <w:rFonts w:asciiTheme="minorEastAsia" w:hAnsiTheme="minorEastAsia" w:eastAsiaTheme="minorEastAsia"/>
          <w:sz w:val="24"/>
        </w:rPr>
        <w:t>27.105.1的电压注入自动测试。</w:t>
      </w:r>
    </w:p>
    <w:p w14:paraId="34A8F378">
      <w:pPr>
        <w:spacing w:line="360" w:lineRule="auto"/>
        <w:rPr>
          <w:rFonts w:asciiTheme="minorEastAsia" w:hAnsiTheme="minorEastAsia" w:eastAsiaTheme="minorEastAsia"/>
          <w:sz w:val="24"/>
        </w:rPr>
      </w:pPr>
      <w:r>
        <w:rPr>
          <w:rFonts w:hint="eastAsia" w:asciiTheme="minorEastAsia" w:hAnsiTheme="minorEastAsia" w:eastAsiaTheme="minorEastAsia"/>
          <w:sz w:val="24"/>
        </w:rPr>
        <w:t>2、端口A：</w:t>
      </w:r>
    </w:p>
    <w:p w14:paraId="28EFB9CD">
      <w:pPr>
        <w:spacing w:line="360" w:lineRule="auto"/>
        <w:rPr>
          <w:rFonts w:asciiTheme="minorEastAsia" w:hAnsiTheme="minorEastAsia" w:eastAsiaTheme="minorEastAsia"/>
          <w:sz w:val="24"/>
        </w:rPr>
      </w:pPr>
      <w:r>
        <w:rPr>
          <w:rFonts w:hint="eastAsia" w:asciiTheme="minorEastAsia" w:hAnsiTheme="minorEastAsia" w:eastAsiaTheme="minorEastAsia"/>
          <w:sz w:val="24"/>
        </w:rPr>
        <w:t>2.1、</w:t>
      </w:r>
      <w:r>
        <w:rPr>
          <w:rFonts w:asciiTheme="minorEastAsia" w:hAnsiTheme="minorEastAsia" w:eastAsiaTheme="minorEastAsia"/>
          <w:sz w:val="24"/>
        </w:rPr>
        <w:t>所施加的试验信号的频率范围</w:t>
      </w:r>
      <w:r>
        <w:rPr>
          <w:rFonts w:hint="eastAsia" w:asciiTheme="minorEastAsia" w:hAnsiTheme="minorEastAsia" w:eastAsiaTheme="minorEastAsia"/>
          <w:sz w:val="24"/>
        </w:rPr>
        <w:t>：</w:t>
      </w:r>
      <w:r>
        <w:rPr>
          <w:rFonts w:asciiTheme="minorEastAsia" w:hAnsiTheme="minorEastAsia" w:eastAsiaTheme="minorEastAsia"/>
          <w:sz w:val="24"/>
        </w:rPr>
        <w:t>16.6Hz～80 MHz</w:t>
      </w:r>
      <w:r>
        <w:rPr>
          <w:rFonts w:hint="eastAsia" w:asciiTheme="minorEastAsia" w:hAnsiTheme="minorEastAsia" w:eastAsiaTheme="minorEastAsia"/>
          <w:sz w:val="24"/>
        </w:rPr>
        <w:t>；</w:t>
      </w:r>
      <w:r>
        <w:rPr>
          <w:rFonts w:asciiTheme="minorEastAsia" w:hAnsiTheme="minorEastAsia" w:eastAsiaTheme="minorEastAsia"/>
          <w:sz w:val="24"/>
        </w:rPr>
        <w:t>信号驻留步距</w:t>
      </w:r>
      <w:r>
        <w:rPr>
          <w:rFonts w:hint="eastAsia" w:asciiTheme="minorEastAsia" w:hAnsiTheme="minorEastAsia" w:eastAsiaTheme="minorEastAsia"/>
          <w:sz w:val="24"/>
        </w:rPr>
        <w:t>满足YY 0989.3-2023中</w:t>
      </w:r>
      <w:r>
        <w:rPr>
          <w:rFonts w:asciiTheme="minorEastAsia" w:hAnsiTheme="minorEastAsia" w:eastAsiaTheme="minorEastAsia"/>
          <w:sz w:val="24"/>
        </w:rPr>
        <w:t>表104</w:t>
      </w:r>
      <w:r>
        <w:rPr>
          <w:rFonts w:hint="eastAsia" w:asciiTheme="minorEastAsia" w:hAnsiTheme="minorEastAsia" w:eastAsiaTheme="minorEastAsia"/>
          <w:sz w:val="24"/>
        </w:rPr>
        <w:t>要求</w:t>
      </w:r>
      <w:r>
        <w:rPr>
          <w:rFonts w:asciiTheme="minorEastAsia" w:hAnsiTheme="minorEastAsia" w:eastAsiaTheme="minorEastAsia"/>
          <w:sz w:val="24"/>
        </w:rPr>
        <w:t>。</w:t>
      </w:r>
    </w:p>
    <w:p w14:paraId="7DCFCD12">
      <w:pPr>
        <w:spacing w:line="360" w:lineRule="auto"/>
        <w:rPr>
          <w:rFonts w:asciiTheme="minorEastAsia" w:hAnsiTheme="minorEastAsia" w:eastAsiaTheme="minorEastAsia"/>
          <w:sz w:val="24"/>
        </w:rPr>
      </w:pPr>
      <w:r>
        <w:rPr>
          <w:rFonts w:asciiTheme="minorEastAsia" w:hAnsiTheme="minorEastAsia" w:eastAsiaTheme="minorEastAsia"/>
          <w:sz w:val="24"/>
        </w:rPr>
        <w:t>2.2、</w:t>
      </w:r>
      <w:r>
        <w:rPr>
          <w:rFonts w:hint="eastAsia" w:asciiTheme="minorEastAsia" w:hAnsiTheme="minorEastAsia" w:eastAsiaTheme="minorEastAsia"/>
          <w:sz w:val="24"/>
        </w:rPr>
        <w:t>可</w:t>
      </w:r>
      <w:r>
        <w:rPr>
          <w:rFonts w:asciiTheme="minorEastAsia" w:hAnsiTheme="minorEastAsia" w:eastAsiaTheme="minorEastAsia"/>
          <w:sz w:val="24"/>
        </w:rPr>
        <w:t>根据YY 0989.3-2023中表105中所示的频率范围和电极导线长度</w:t>
      </w:r>
      <w:r>
        <w:rPr>
          <w:rFonts w:hint="eastAsia" w:asciiTheme="minorEastAsia" w:hAnsiTheme="minorEastAsia" w:eastAsiaTheme="minorEastAsia"/>
          <w:sz w:val="24"/>
        </w:rPr>
        <w:t>，提供</w:t>
      </w:r>
      <w:r>
        <w:rPr>
          <w:rFonts w:asciiTheme="minorEastAsia" w:hAnsiTheme="minorEastAsia" w:eastAsiaTheme="minorEastAsia"/>
          <w:sz w:val="24"/>
        </w:rPr>
        <w:t>端口A</w:t>
      </w:r>
      <w:r>
        <w:rPr>
          <w:rFonts w:hint="eastAsia" w:asciiTheme="minorEastAsia" w:hAnsiTheme="minorEastAsia" w:eastAsiaTheme="minorEastAsia"/>
          <w:sz w:val="24"/>
        </w:rPr>
        <w:t>自动加压程序。</w:t>
      </w:r>
    </w:p>
    <w:p w14:paraId="518424DA">
      <w:pPr>
        <w:spacing w:line="360" w:lineRule="auto"/>
        <w:rPr>
          <w:rFonts w:asciiTheme="minorEastAsia" w:hAnsiTheme="minorEastAsia" w:eastAsiaTheme="minorEastAsia"/>
          <w:sz w:val="24"/>
        </w:rPr>
      </w:pPr>
      <w:r>
        <w:rPr>
          <w:rFonts w:hint="eastAsia" w:asciiTheme="minorEastAsia" w:hAnsiTheme="minorEastAsia" w:eastAsiaTheme="minorEastAsia"/>
          <w:sz w:val="24"/>
        </w:rPr>
        <w:t>2.3、自动程序可按照YY 0989.3-2023中表104的测试点自动输出全部测试点电压信号。</w:t>
      </w:r>
    </w:p>
    <w:p w14:paraId="151D3E33">
      <w:pPr>
        <w:spacing w:line="360" w:lineRule="auto"/>
        <w:rPr>
          <w:rFonts w:asciiTheme="minorEastAsia" w:hAnsiTheme="minorEastAsia" w:eastAsiaTheme="minorEastAsia"/>
          <w:sz w:val="24"/>
        </w:rPr>
      </w:pPr>
      <w:r>
        <w:rPr>
          <w:rFonts w:hint="eastAsia" w:asciiTheme="minorEastAsia" w:hAnsiTheme="minorEastAsia" w:eastAsiaTheme="minorEastAsia"/>
          <w:sz w:val="24"/>
        </w:rPr>
        <w:t>2.4、可通过程序自动在端口A输出≥3</w:t>
      </w:r>
      <w:r>
        <w:rPr>
          <w:rFonts w:asciiTheme="minorEastAsia" w:hAnsiTheme="minorEastAsia" w:eastAsiaTheme="minorEastAsia"/>
          <w:sz w:val="24"/>
        </w:rPr>
        <w:t>种类型的调制。</w:t>
      </w:r>
      <w:r>
        <w:rPr>
          <w:rFonts w:hint="eastAsia" w:asciiTheme="minorEastAsia" w:hAnsiTheme="minorEastAsia" w:eastAsiaTheme="minorEastAsia"/>
          <w:sz w:val="24"/>
        </w:rPr>
        <w:t>.</w:t>
      </w:r>
    </w:p>
    <w:p w14:paraId="0486D6DB">
      <w:pPr>
        <w:spacing w:line="360" w:lineRule="auto"/>
        <w:rPr>
          <w:rFonts w:asciiTheme="minorEastAsia" w:hAnsiTheme="minorEastAsia" w:eastAsiaTheme="minorEastAsia"/>
          <w:sz w:val="24"/>
        </w:rPr>
      </w:pPr>
      <w:r>
        <w:rPr>
          <w:rFonts w:hint="eastAsia" w:asciiTheme="minorEastAsia" w:hAnsiTheme="minorEastAsia" w:eastAsiaTheme="minorEastAsia"/>
          <w:sz w:val="24"/>
        </w:rPr>
        <w:t>2.5、</w:t>
      </w:r>
      <w:r>
        <w:rPr>
          <w:rFonts w:asciiTheme="minorEastAsia" w:hAnsiTheme="minorEastAsia" w:eastAsiaTheme="minorEastAsia"/>
          <w:sz w:val="24"/>
        </w:rPr>
        <w:t>调制1</w:t>
      </w:r>
      <w:r>
        <w:rPr>
          <w:rFonts w:hint="eastAsia" w:asciiTheme="minorEastAsia" w:hAnsiTheme="minorEastAsia" w:eastAsiaTheme="minorEastAsia"/>
          <w:sz w:val="24"/>
        </w:rPr>
        <w:t>：</w:t>
      </w:r>
      <w:r>
        <w:rPr>
          <w:rFonts w:asciiTheme="minorEastAsia" w:hAnsiTheme="minorEastAsia" w:eastAsiaTheme="minorEastAsia"/>
          <w:sz w:val="24"/>
        </w:rPr>
        <w:t>用于16.6Hz～1kHz的频率范围</w:t>
      </w:r>
      <w:r>
        <w:rPr>
          <w:rFonts w:hint="eastAsia" w:asciiTheme="minorEastAsia" w:hAnsiTheme="minorEastAsia" w:eastAsiaTheme="minorEastAsia"/>
          <w:sz w:val="24"/>
        </w:rPr>
        <w:t>，</w:t>
      </w:r>
      <w:r>
        <w:rPr>
          <w:rFonts w:asciiTheme="minorEastAsia" w:hAnsiTheme="minorEastAsia" w:eastAsiaTheme="minorEastAsia"/>
          <w:sz w:val="24"/>
        </w:rPr>
        <w:t>试验信号正弦连续波(CW)</w:t>
      </w:r>
      <w:r>
        <w:rPr>
          <w:rFonts w:hint="eastAsia" w:asciiTheme="minorEastAsia" w:hAnsiTheme="minorEastAsia" w:eastAsiaTheme="minorEastAsia"/>
          <w:sz w:val="24"/>
        </w:rPr>
        <w:t>。</w:t>
      </w:r>
    </w:p>
    <w:p w14:paraId="453B6FE1">
      <w:pPr>
        <w:spacing w:line="360" w:lineRule="auto"/>
        <w:rPr>
          <w:rFonts w:asciiTheme="minorEastAsia" w:hAnsiTheme="minorEastAsia" w:eastAsiaTheme="minorEastAsia"/>
          <w:sz w:val="24"/>
        </w:rPr>
      </w:pPr>
      <w:r>
        <w:rPr>
          <w:rFonts w:hint="eastAsia" w:asciiTheme="minorEastAsia" w:hAnsiTheme="minorEastAsia" w:eastAsiaTheme="minorEastAsia"/>
          <w:sz w:val="24"/>
        </w:rPr>
        <w:t>2.6、</w:t>
      </w:r>
      <w:r>
        <w:rPr>
          <w:rFonts w:asciiTheme="minorEastAsia" w:hAnsiTheme="minorEastAsia" w:eastAsiaTheme="minorEastAsia"/>
          <w:sz w:val="24"/>
        </w:rPr>
        <w:t>调制2</w:t>
      </w:r>
      <w:r>
        <w:rPr>
          <w:rFonts w:hint="eastAsia" w:asciiTheme="minorEastAsia" w:hAnsiTheme="minorEastAsia" w:eastAsiaTheme="minorEastAsia"/>
          <w:sz w:val="24"/>
        </w:rPr>
        <w:t>：</w:t>
      </w:r>
      <w:r>
        <w:rPr>
          <w:rFonts w:asciiTheme="minorEastAsia" w:hAnsiTheme="minorEastAsia" w:eastAsiaTheme="minorEastAsia"/>
          <w:sz w:val="24"/>
        </w:rPr>
        <w:t>用于1kHz～150kHz的频率范围</w:t>
      </w:r>
      <w:r>
        <w:rPr>
          <w:rFonts w:hint="eastAsia" w:asciiTheme="minorEastAsia" w:hAnsiTheme="minorEastAsia" w:eastAsiaTheme="minorEastAsia"/>
          <w:sz w:val="24"/>
        </w:rPr>
        <w:t>，</w:t>
      </w:r>
      <w:r>
        <w:rPr>
          <w:rFonts w:asciiTheme="minorEastAsia" w:hAnsiTheme="minorEastAsia" w:eastAsiaTheme="minorEastAsia"/>
          <w:sz w:val="24"/>
        </w:rPr>
        <w:t>试验信号为正弦载波</w:t>
      </w:r>
      <w:r>
        <w:rPr>
          <w:rFonts w:hint="eastAsia" w:asciiTheme="minorEastAsia" w:hAnsiTheme="minorEastAsia" w:eastAsiaTheme="minorEastAsia"/>
          <w:sz w:val="24"/>
        </w:rPr>
        <w:t>，</w:t>
      </w:r>
      <w:r>
        <w:rPr>
          <w:rFonts w:asciiTheme="minorEastAsia" w:hAnsiTheme="minorEastAsia" w:eastAsiaTheme="minorEastAsia"/>
          <w:sz w:val="24"/>
        </w:rPr>
        <w:t>用2Hz正弦波进行幅度调制</w:t>
      </w:r>
      <w:r>
        <w:rPr>
          <w:rFonts w:hint="eastAsia" w:asciiTheme="minorEastAsia" w:hAnsiTheme="minorEastAsia" w:eastAsiaTheme="minorEastAsia"/>
          <w:sz w:val="24"/>
        </w:rPr>
        <w:t>。</w:t>
      </w:r>
    </w:p>
    <w:p w14:paraId="2AEBE8D5">
      <w:pPr>
        <w:spacing w:line="360" w:lineRule="auto"/>
        <w:rPr>
          <w:rFonts w:asciiTheme="minorEastAsia" w:hAnsiTheme="minorEastAsia" w:eastAsiaTheme="minorEastAsia"/>
          <w:sz w:val="24"/>
        </w:rPr>
      </w:pPr>
      <w:r>
        <w:rPr>
          <w:rFonts w:hint="eastAsia" w:asciiTheme="minorEastAsia" w:hAnsiTheme="minorEastAsia" w:eastAsiaTheme="minorEastAsia"/>
          <w:sz w:val="24"/>
        </w:rPr>
        <w:t>2.7、</w:t>
      </w:r>
      <w:r>
        <w:rPr>
          <w:rFonts w:asciiTheme="minorEastAsia" w:hAnsiTheme="minorEastAsia" w:eastAsiaTheme="minorEastAsia"/>
          <w:sz w:val="24"/>
        </w:rPr>
        <w:t>调制3</w:t>
      </w:r>
      <w:r>
        <w:rPr>
          <w:rFonts w:hint="eastAsia" w:asciiTheme="minorEastAsia" w:hAnsiTheme="minorEastAsia" w:eastAsiaTheme="minorEastAsia"/>
          <w:sz w:val="24"/>
        </w:rPr>
        <w:t>：</w:t>
      </w:r>
      <w:r>
        <w:rPr>
          <w:rFonts w:asciiTheme="minorEastAsia" w:hAnsiTheme="minorEastAsia" w:eastAsiaTheme="minorEastAsia"/>
          <w:sz w:val="24"/>
        </w:rPr>
        <w:t>用于150kHz～80 MHz频率范围</w:t>
      </w:r>
      <w:r>
        <w:rPr>
          <w:rFonts w:hint="eastAsia" w:asciiTheme="minorEastAsia" w:hAnsiTheme="minorEastAsia" w:eastAsiaTheme="minorEastAsia"/>
          <w:sz w:val="24"/>
        </w:rPr>
        <w:t>，</w:t>
      </w:r>
      <w:r>
        <w:rPr>
          <w:rFonts w:asciiTheme="minorEastAsia" w:hAnsiTheme="minorEastAsia" w:eastAsiaTheme="minorEastAsia"/>
          <w:sz w:val="24"/>
        </w:rPr>
        <w:t>试验信号为正弦载波，用1kHz正弦波进行幅度调制</w:t>
      </w:r>
      <w:r>
        <w:rPr>
          <w:rFonts w:hint="eastAsia" w:asciiTheme="minorEastAsia" w:hAnsiTheme="minorEastAsia" w:eastAsiaTheme="minorEastAsia"/>
          <w:sz w:val="24"/>
        </w:rPr>
        <w:t>。</w:t>
      </w:r>
    </w:p>
    <w:p w14:paraId="34C106AC">
      <w:pPr>
        <w:spacing w:line="360" w:lineRule="auto"/>
        <w:rPr>
          <w:rFonts w:asciiTheme="minorEastAsia" w:hAnsiTheme="minorEastAsia" w:eastAsiaTheme="minorEastAsia"/>
          <w:sz w:val="24"/>
        </w:rPr>
      </w:pPr>
      <w:r>
        <w:rPr>
          <w:rFonts w:hint="eastAsia" w:asciiTheme="minorEastAsia" w:hAnsiTheme="minorEastAsia" w:eastAsiaTheme="minorEastAsia"/>
          <w:sz w:val="24"/>
        </w:rPr>
        <w:t>3、</w:t>
      </w:r>
      <w:r>
        <w:rPr>
          <w:rFonts w:asciiTheme="minorEastAsia" w:hAnsiTheme="minorEastAsia" w:eastAsiaTheme="minorEastAsia"/>
          <w:sz w:val="24"/>
        </w:rPr>
        <w:t>端口B</w:t>
      </w:r>
      <w:r>
        <w:rPr>
          <w:rFonts w:hint="eastAsia" w:asciiTheme="minorEastAsia" w:hAnsiTheme="minorEastAsia" w:eastAsiaTheme="minorEastAsia"/>
          <w:sz w:val="24"/>
        </w:rPr>
        <w:t>和端口C：电压数据采样系统，采样率</w:t>
      </w:r>
      <w:r>
        <w:rPr>
          <w:rFonts w:asciiTheme="minorEastAsia" w:hAnsiTheme="minorEastAsia" w:eastAsiaTheme="minorEastAsia"/>
          <w:sz w:val="24"/>
        </w:rPr>
        <w:t>≥450MHz</w:t>
      </w:r>
      <w:r>
        <w:rPr>
          <w:rFonts w:hint="eastAsia" w:asciiTheme="minorEastAsia" w:hAnsiTheme="minorEastAsia" w:eastAsiaTheme="minorEastAsia"/>
          <w:sz w:val="24"/>
        </w:rPr>
        <w:t>。</w:t>
      </w:r>
    </w:p>
    <w:p w14:paraId="32A2AF04">
      <w:pPr>
        <w:spacing w:line="360" w:lineRule="auto"/>
        <w:rPr>
          <w:rFonts w:asciiTheme="minorEastAsia" w:hAnsiTheme="minorEastAsia"/>
          <w:sz w:val="24"/>
        </w:rPr>
      </w:pPr>
      <w:r>
        <w:rPr>
          <w:rFonts w:hint="eastAsia" w:asciiTheme="minorEastAsia" w:hAnsiTheme="minorEastAsia" w:eastAsiaTheme="minorEastAsia"/>
          <w:sz w:val="24"/>
        </w:rPr>
        <w:t>4、工作条件：</w:t>
      </w:r>
      <w:r>
        <w:rPr>
          <w:rFonts w:hint="eastAsia" w:asciiTheme="minorEastAsia" w:hAnsiTheme="minorEastAsia" w:eastAsiaTheme="minorEastAsia"/>
          <w:sz w:val="24"/>
        </w:rPr>
        <w:br w:type="textWrapping"/>
      </w:r>
      <w:r>
        <w:rPr>
          <w:rFonts w:hint="eastAsia" w:asciiTheme="minorEastAsia" w:hAnsiTheme="minorEastAsia"/>
          <w:sz w:val="24"/>
        </w:rPr>
        <w:t>4.1、电源：AC 220V±10%，50Hz±2%。</w:t>
      </w:r>
    </w:p>
    <w:p w14:paraId="027E65A9">
      <w:pPr>
        <w:spacing w:line="360" w:lineRule="auto"/>
        <w:rPr>
          <w:rFonts w:asciiTheme="minorEastAsia" w:hAnsiTheme="minorEastAsia"/>
          <w:sz w:val="24"/>
        </w:rPr>
      </w:pPr>
      <w:r>
        <w:rPr>
          <w:rFonts w:hint="eastAsia" w:asciiTheme="minorEastAsia" w:hAnsiTheme="minorEastAsia"/>
          <w:sz w:val="24"/>
        </w:rPr>
        <w:t>4.2、环境温度范围：0℃～40℃。</w:t>
      </w:r>
    </w:p>
    <w:p w14:paraId="2F3B503F">
      <w:pPr>
        <w:spacing w:line="360" w:lineRule="auto"/>
        <w:rPr>
          <w:rFonts w:asciiTheme="minorEastAsia" w:hAnsiTheme="minorEastAsia"/>
          <w:sz w:val="24"/>
        </w:rPr>
      </w:pPr>
      <w:r>
        <w:rPr>
          <w:rFonts w:hint="eastAsia" w:asciiTheme="minorEastAsia" w:hAnsiTheme="minorEastAsia"/>
          <w:sz w:val="24"/>
        </w:rPr>
        <w:t>4.3、湿度范围：30%～95%。</w:t>
      </w:r>
    </w:p>
    <w:p w14:paraId="199B89FD">
      <w:pPr>
        <w:spacing w:line="360" w:lineRule="auto"/>
        <w:rPr>
          <w:rFonts w:asciiTheme="minorEastAsia" w:hAnsiTheme="minorEastAsia" w:eastAsiaTheme="minorEastAsia"/>
          <w:sz w:val="24"/>
        </w:rPr>
      </w:pPr>
      <w:r>
        <w:rPr>
          <w:rFonts w:hint="eastAsia" w:asciiTheme="minorEastAsia" w:hAnsiTheme="minorEastAsia" w:eastAsiaTheme="minorEastAsia"/>
          <w:sz w:val="24"/>
        </w:rPr>
        <w:t>4.4、海拔高度：≤2000m。</w:t>
      </w:r>
    </w:p>
    <w:p w14:paraId="38106B9E">
      <w:pPr>
        <w:tabs>
          <w:tab w:val="left" w:pos="312"/>
        </w:tabs>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二、主要配置：</w:t>
      </w:r>
    </w:p>
    <w:p w14:paraId="3ED5567B">
      <w:pPr>
        <w:spacing w:line="360" w:lineRule="auto"/>
        <w:rPr>
          <w:rFonts w:asciiTheme="minorEastAsia" w:hAnsiTheme="minorEastAsia" w:eastAsiaTheme="minorEastAsia"/>
          <w:sz w:val="24"/>
        </w:rPr>
      </w:pPr>
      <w:r>
        <w:rPr>
          <w:rFonts w:hint="eastAsia" w:asciiTheme="minorEastAsia" w:hAnsiTheme="minorEastAsia" w:eastAsiaTheme="minorEastAsia"/>
          <w:sz w:val="24"/>
        </w:rPr>
        <w:t>1、主机：1台。</w:t>
      </w:r>
    </w:p>
    <w:p w14:paraId="5C057B26">
      <w:pPr>
        <w:spacing w:line="360" w:lineRule="auto"/>
        <w:rPr>
          <w:rFonts w:asciiTheme="minorEastAsia" w:hAnsiTheme="minorEastAsia" w:eastAsiaTheme="minorEastAsia"/>
          <w:sz w:val="24"/>
        </w:rPr>
      </w:pPr>
      <w:r>
        <w:rPr>
          <w:rFonts w:asciiTheme="minorEastAsia" w:hAnsiTheme="minorEastAsia" w:eastAsiaTheme="minorEastAsia"/>
          <w:sz w:val="24"/>
        </w:rPr>
        <w:t>2、</w:t>
      </w:r>
      <w:r>
        <w:rPr>
          <w:rFonts w:hint="eastAsia" w:asciiTheme="minorEastAsia" w:hAnsiTheme="minorEastAsia" w:eastAsiaTheme="minorEastAsia"/>
          <w:sz w:val="24"/>
        </w:rPr>
        <w:t>附件：线缆</w:t>
      </w:r>
      <w:r>
        <w:rPr>
          <w:rFonts w:asciiTheme="minorEastAsia" w:hAnsiTheme="minorEastAsia" w:eastAsiaTheme="minorEastAsia"/>
          <w:sz w:val="24"/>
        </w:rPr>
        <w:t>1</w:t>
      </w:r>
      <w:r>
        <w:rPr>
          <w:rFonts w:hint="eastAsia" w:asciiTheme="minorEastAsia" w:hAnsiTheme="minorEastAsia" w:eastAsiaTheme="minorEastAsia"/>
          <w:sz w:val="24"/>
        </w:rPr>
        <w:t>套。</w:t>
      </w:r>
    </w:p>
    <w:p w14:paraId="7F96192C">
      <w:pPr>
        <w:spacing w:line="360" w:lineRule="auto"/>
        <w:rPr>
          <w:rFonts w:asciiTheme="minorEastAsia" w:hAnsiTheme="minorEastAsia" w:eastAsiaTheme="minorEastAsia"/>
          <w:sz w:val="24"/>
        </w:rPr>
      </w:pPr>
      <w:r>
        <w:rPr>
          <w:rFonts w:hint="eastAsia" w:asciiTheme="minorEastAsia" w:hAnsiTheme="minorEastAsia" w:eastAsiaTheme="minorEastAsia"/>
          <w:sz w:val="24"/>
        </w:rPr>
        <w:t>3、夹具1套。</w:t>
      </w:r>
    </w:p>
    <w:p w14:paraId="7F1510E0">
      <w:pPr>
        <w:autoSpaceDE w:val="0"/>
        <w:autoSpaceDN w:val="0"/>
        <w:spacing w:line="360" w:lineRule="auto"/>
        <w:rPr>
          <w:rFonts w:cs="微软雅黑" w:asciiTheme="minorEastAsia" w:hAnsiTheme="minorEastAsia" w:eastAsiaTheme="minorEastAsia"/>
          <w:bCs/>
          <w:sz w:val="24"/>
        </w:rPr>
      </w:pPr>
      <w:r>
        <w:rPr>
          <w:rFonts w:hint="eastAsia" w:cs="微软雅黑" w:asciiTheme="minorEastAsia" w:hAnsiTheme="minorEastAsia" w:eastAsiaTheme="minorEastAsia"/>
          <w:bCs/>
          <w:sz w:val="24"/>
        </w:rPr>
        <w:t>三、技术资料</w:t>
      </w:r>
    </w:p>
    <w:p w14:paraId="07D55F3A">
      <w:pPr>
        <w:spacing w:line="360" w:lineRule="auto"/>
        <w:rPr>
          <w:rFonts w:asciiTheme="minorEastAsia" w:hAnsiTheme="minorEastAsia" w:eastAsiaTheme="minorEastAsia"/>
          <w:sz w:val="24"/>
        </w:rPr>
      </w:pPr>
      <w:r>
        <w:rPr>
          <w:rFonts w:hint="eastAsia" w:asciiTheme="minorEastAsia" w:hAnsiTheme="minorEastAsia" w:eastAsiaTheme="minorEastAsia"/>
          <w:sz w:val="24"/>
        </w:rPr>
        <w:t>1、提供仪器设备的中文安装、操作手册。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2、提供仪器设备的中文维修保养手册。</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3、仪器设备符合中国国家标准或通用国际标准。</w:t>
      </w:r>
    </w:p>
    <w:p w14:paraId="498924F5">
      <w:pPr>
        <w:spacing w:line="360" w:lineRule="auto"/>
        <w:outlineLvl w:val="0"/>
        <w:rPr>
          <w:rFonts w:asciiTheme="minorEastAsia" w:hAnsiTheme="minorEastAsia" w:eastAsiaTheme="minorEastAsia"/>
          <w:color w:val="000000"/>
          <w:sz w:val="24"/>
        </w:rPr>
      </w:pPr>
      <w:r>
        <w:rPr>
          <w:rFonts w:hint="eastAsia" w:cs="微软雅黑" w:asciiTheme="minorEastAsia" w:hAnsiTheme="minorEastAsia" w:eastAsiaTheme="minorEastAsia"/>
          <w:color w:val="000000"/>
          <w:sz w:val="24"/>
        </w:rPr>
        <w:t>四、售后服务</w:t>
      </w:r>
    </w:p>
    <w:p w14:paraId="3882B274">
      <w:pPr>
        <w:spacing w:line="360" w:lineRule="auto"/>
        <w:rPr>
          <w:rFonts w:asciiTheme="minorEastAsia" w:hAnsiTheme="minorEastAsia" w:eastAsiaTheme="minorEastAsia"/>
          <w:sz w:val="24"/>
        </w:rPr>
      </w:pPr>
      <w:r>
        <w:rPr>
          <w:rFonts w:hint="eastAsia" w:asciiTheme="minorEastAsia" w:hAnsiTheme="minorEastAsia" w:eastAsiaTheme="minorEastAsia"/>
          <w:sz w:val="24"/>
        </w:rPr>
        <w:t>1、安装、校准与试运行：对仪器设备的质量、规格、性能、数量进行详细和全面的检查，并出具检验证明，如有缺失，应负责赔偿。</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2、负责为用户培训使用仪器的工作人员其培训内容包括仪器设备的基本原理、安装、调试、操作使用和日常保养维修等。培训时间不少于一个工作日。</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3、质保期≥1年。质保期内，供货厂商在接到用户要求对所购仪器设备进行维修时，应在24小时之内给予答复，并派出维修人员在三日内到达用户现场进行维修服务。</w:t>
      </w:r>
      <w:r>
        <w:rPr>
          <w:rFonts w:hint="eastAsia" w:asciiTheme="minorEastAsia" w:hAnsiTheme="minorEastAsia" w:eastAsiaTheme="minorEastAsia"/>
          <w:sz w:val="24"/>
        </w:rPr>
        <w:br w:type="textWrapping"/>
      </w:r>
      <w:r>
        <w:rPr>
          <w:rFonts w:hint="eastAsia" w:asciiTheme="minorEastAsia" w:hAnsiTheme="minorEastAsia" w:eastAsiaTheme="minorEastAsia"/>
          <w:sz w:val="24"/>
        </w:rPr>
        <w:t>4、所投产品应为最大限度满足采购需求且已在市场应用的成熟产品，不得针对采购需求进行不合理的或未经国家有关部门批准的特别加装、改装、改造等，投标人应提供全部所投产品的彩页等技术材料。</w:t>
      </w:r>
    </w:p>
    <w:p w14:paraId="6A6EA839">
      <w:pPr>
        <w:rPr>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altName w:val="MathJax_Vector"/>
    <w:panose1 w:val="05000000000000000000"/>
    <w:charset w:val="02"/>
    <w:family w:val="auto"/>
    <w:pitch w:val="default"/>
    <w:sig w:usb0="00000000" w:usb1="00000000" w:usb2="00000000" w:usb3="00000000" w:csb0="80000000" w:csb1="00000000"/>
  </w:font>
  <w:font w:name="Arial">
    <w:altName w:val="Times New Roman"/>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altName w:val="MathJax_Vector"/>
    <w:panose1 w:val="05050102010706020507"/>
    <w:charset w:val="02"/>
    <w:family w:val="roman"/>
    <w:pitch w:val="default"/>
    <w:sig w:usb0="00000000" w:usb1="00000000" w:usb2="00000000" w:usb3="00000000" w:csb0="80000000" w:csb1="00000000"/>
  </w:font>
  <w:font w:name="Calibri">
    <w:altName w:val="Times New Roman"/>
    <w:panose1 w:val="020F0502020204030204"/>
    <w:charset w:val="00"/>
    <w:family w:val="swiss"/>
    <w:pitch w:val="default"/>
    <w:sig w:usb0="00000000" w:usb1="00000000" w:usb2="00000001" w:usb3="00000000" w:csb0="0000019F" w:csb1="00000000"/>
  </w:font>
  <w:font w:name="微软雅黑">
    <w:altName w:val="黑体"/>
    <w:panose1 w:val="020B0503020204020204"/>
    <w:charset w:val="86"/>
    <w:family w:val="swiss"/>
    <w:pitch w:val="default"/>
    <w:sig w:usb0="00000000" w:usb1="0000000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F3624F">
    <w:pPr>
      <w:pStyle w:val="5"/>
      <w:jc w:val="both"/>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trackRevisions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4B87"/>
    <w:rsid w:val="00000337"/>
    <w:rsid w:val="000173FF"/>
    <w:rsid w:val="0005104C"/>
    <w:rsid w:val="00082327"/>
    <w:rsid w:val="001612D3"/>
    <w:rsid w:val="001620F1"/>
    <w:rsid w:val="00164EB1"/>
    <w:rsid w:val="00185F74"/>
    <w:rsid w:val="001A17ED"/>
    <w:rsid w:val="001A2B68"/>
    <w:rsid w:val="001A2CE7"/>
    <w:rsid w:val="00223E4B"/>
    <w:rsid w:val="00250D7F"/>
    <w:rsid w:val="00260346"/>
    <w:rsid w:val="00262A79"/>
    <w:rsid w:val="00262D50"/>
    <w:rsid w:val="00281ED4"/>
    <w:rsid w:val="002D3CE9"/>
    <w:rsid w:val="003864F0"/>
    <w:rsid w:val="00386D48"/>
    <w:rsid w:val="003B5D09"/>
    <w:rsid w:val="003B6306"/>
    <w:rsid w:val="003F1CFF"/>
    <w:rsid w:val="004046DF"/>
    <w:rsid w:val="00441020"/>
    <w:rsid w:val="00477F6D"/>
    <w:rsid w:val="0049750E"/>
    <w:rsid w:val="004D41BE"/>
    <w:rsid w:val="00502394"/>
    <w:rsid w:val="00505D15"/>
    <w:rsid w:val="00513B2F"/>
    <w:rsid w:val="00516304"/>
    <w:rsid w:val="005606D4"/>
    <w:rsid w:val="0059265D"/>
    <w:rsid w:val="005C6246"/>
    <w:rsid w:val="00693CB4"/>
    <w:rsid w:val="006C57B9"/>
    <w:rsid w:val="006F03EA"/>
    <w:rsid w:val="0070784E"/>
    <w:rsid w:val="00710E4F"/>
    <w:rsid w:val="0076446E"/>
    <w:rsid w:val="00766764"/>
    <w:rsid w:val="00785AFC"/>
    <w:rsid w:val="007955FA"/>
    <w:rsid w:val="007B5029"/>
    <w:rsid w:val="007E6A2E"/>
    <w:rsid w:val="007F542C"/>
    <w:rsid w:val="00804F0D"/>
    <w:rsid w:val="008214B2"/>
    <w:rsid w:val="008522B4"/>
    <w:rsid w:val="00877A68"/>
    <w:rsid w:val="0089220C"/>
    <w:rsid w:val="008C7A5C"/>
    <w:rsid w:val="0090141B"/>
    <w:rsid w:val="00935BDF"/>
    <w:rsid w:val="00994ECA"/>
    <w:rsid w:val="00A435D1"/>
    <w:rsid w:val="00A900B2"/>
    <w:rsid w:val="00B44867"/>
    <w:rsid w:val="00B85D9D"/>
    <w:rsid w:val="00BA06E9"/>
    <w:rsid w:val="00BA66A0"/>
    <w:rsid w:val="00BC0F2D"/>
    <w:rsid w:val="00BD6036"/>
    <w:rsid w:val="00C4435E"/>
    <w:rsid w:val="00C44433"/>
    <w:rsid w:val="00C54FE1"/>
    <w:rsid w:val="00C82434"/>
    <w:rsid w:val="00CB1761"/>
    <w:rsid w:val="00CC3AD1"/>
    <w:rsid w:val="00CE70AE"/>
    <w:rsid w:val="00CF0EEF"/>
    <w:rsid w:val="00D00805"/>
    <w:rsid w:val="00D317DA"/>
    <w:rsid w:val="00D77C6D"/>
    <w:rsid w:val="00D911D3"/>
    <w:rsid w:val="00E0027D"/>
    <w:rsid w:val="00E21EAE"/>
    <w:rsid w:val="00E246C6"/>
    <w:rsid w:val="00E36A05"/>
    <w:rsid w:val="00E54DFA"/>
    <w:rsid w:val="00E80BE7"/>
    <w:rsid w:val="00E92360"/>
    <w:rsid w:val="00ED0EC4"/>
    <w:rsid w:val="00F04628"/>
    <w:rsid w:val="00F34B87"/>
    <w:rsid w:val="00FD1399"/>
    <w:rsid w:val="00FD76E7"/>
    <w:rsid w:val="00FF6EC7"/>
    <w:rsid w:val="015978A5"/>
    <w:rsid w:val="02B7675D"/>
    <w:rsid w:val="05F86A42"/>
    <w:rsid w:val="080D5729"/>
    <w:rsid w:val="091B023C"/>
    <w:rsid w:val="0927199F"/>
    <w:rsid w:val="09FE4294"/>
    <w:rsid w:val="0AA52E73"/>
    <w:rsid w:val="0B724AB2"/>
    <w:rsid w:val="0CDB0461"/>
    <w:rsid w:val="0D893621"/>
    <w:rsid w:val="0D9844BF"/>
    <w:rsid w:val="0DD30F7B"/>
    <w:rsid w:val="0F3E6707"/>
    <w:rsid w:val="10681FA3"/>
    <w:rsid w:val="11B75996"/>
    <w:rsid w:val="12700AB1"/>
    <w:rsid w:val="1397638F"/>
    <w:rsid w:val="142E09AD"/>
    <w:rsid w:val="14F768E4"/>
    <w:rsid w:val="158E4D9B"/>
    <w:rsid w:val="172E2AF8"/>
    <w:rsid w:val="17C57F25"/>
    <w:rsid w:val="193B0615"/>
    <w:rsid w:val="199F0EF9"/>
    <w:rsid w:val="1AC56806"/>
    <w:rsid w:val="1C453028"/>
    <w:rsid w:val="1DA51126"/>
    <w:rsid w:val="1E300829"/>
    <w:rsid w:val="1ED72F09"/>
    <w:rsid w:val="1FA66E63"/>
    <w:rsid w:val="208507D9"/>
    <w:rsid w:val="20C352FD"/>
    <w:rsid w:val="22AD4249"/>
    <w:rsid w:val="25802206"/>
    <w:rsid w:val="27D94796"/>
    <w:rsid w:val="28D72247"/>
    <w:rsid w:val="297C439A"/>
    <w:rsid w:val="2BC702C3"/>
    <w:rsid w:val="2CFE0D96"/>
    <w:rsid w:val="31166443"/>
    <w:rsid w:val="33777A8D"/>
    <w:rsid w:val="344E4C1A"/>
    <w:rsid w:val="351229BE"/>
    <w:rsid w:val="36BF781E"/>
    <w:rsid w:val="37C82445"/>
    <w:rsid w:val="380D3C74"/>
    <w:rsid w:val="394D1228"/>
    <w:rsid w:val="39F806CC"/>
    <w:rsid w:val="3A860851"/>
    <w:rsid w:val="3CB4553B"/>
    <w:rsid w:val="3EEA2C17"/>
    <w:rsid w:val="41DB5E49"/>
    <w:rsid w:val="43392E5A"/>
    <w:rsid w:val="459437F2"/>
    <w:rsid w:val="460332EE"/>
    <w:rsid w:val="46E2366A"/>
    <w:rsid w:val="47D03057"/>
    <w:rsid w:val="47D329AE"/>
    <w:rsid w:val="48E35E19"/>
    <w:rsid w:val="497E6E44"/>
    <w:rsid w:val="4A18561B"/>
    <w:rsid w:val="4B1B4B63"/>
    <w:rsid w:val="4C966CE4"/>
    <w:rsid w:val="4DBA4AC2"/>
    <w:rsid w:val="4E071DD2"/>
    <w:rsid w:val="4F872AA8"/>
    <w:rsid w:val="4FAF2313"/>
    <w:rsid w:val="4FE95668"/>
    <w:rsid w:val="514874D3"/>
    <w:rsid w:val="52224AB4"/>
    <w:rsid w:val="5557504B"/>
    <w:rsid w:val="557B0269"/>
    <w:rsid w:val="55DD26F3"/>
    <w:rsid w:val="55EC0BF5"/>
    <w:rsid w:val="56237867"/>
    <w:rsid w:val="58D25ADE"/>
    <w:rsid w:val="5B5116B3"/>
    <w:rsid w:val="5C1131D4"/>
    <w:rsid w:val="603238B6"/>
    <w:rsid w:val="60C11C53"/>
    <w:rsid w:val="61E36E36"/>
    <w:rsid w:val="630B6898"/>
    <w:rsid w:val="63675CD5"/>
    <w:rsid w:val="6A856300"/>
    <w:rsid w:val="6AA01409"/>
    <w:rsid w:val="6F092DF8"/>
    <w:rsid w:val="72B33F95"/>
    <w:rsid w:val="742A02D8"/>
    <w:rsid w:val="747B6054"/>
    <w:rsid w:val="7499294C"/>
    <w:rsid w:val="771E1AA0"/>
    <w:rsid w:val="78632C67"/>
    <w:rsid w:val="79487FB4"/>
    <w:rsid w:val="79AD425C"/>
    <w:rsid w:val="79DF0A07"/>
    <w:rsid w:val="7CBD3670"/>
    <w:rsid w:val="BC7EE254"/>
    <w:rsid w:val="DBF3224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3"/>
    <w:semiHidden/>
    <w:unhideWhenUsed/>
    <w:qFormat/>
    <w:uiPriority w:val="99"/>
    <w:rPr>
      <w:rFonts w:ascii="宋体"/>
      <w:sz w:val="18"/>
      <w:szCs w:val="18"/>
    </w:rPr>
  </w:style>
  <w:style w:type="paragraph" w:styleId="3">
    <w:name w:val="Date"/>
    <w:basedOn w:val="1"/>
    <w:next w:val="1"/>
    <w:link w:val="12"/>
    <w:semiHidden/>
    <w:unhideWhenUsed/>
    <w:qFormat/>
    <w:uiPriority w:val="99"/>
    <w:pPr>
      <w:ind w:left="100" w:leftChars="2500"/>
    </w:pPr>
  </w:style>
  <w:style w:type="paragraph" w:styleId="4">
    <w:name w:val="Balloon Text"/>
    <w:basedOn w:val="1"/>
    <w:link w:val="11"/>
    <w:unhideWhenUsed/>
    <w:qFormat/>
    <w:uiPriority w:val="99"/>
    <w:rPr>
      <w:sz w:val="18"/>
      <w:szCs w:val="18"/>
    </w:rPr>
  </w:style>
  <w:style w:type="paragraph" w:styleId="5">
    <w:name w:val="footer"/>
    <w:basedOn w:val="1"/>
    <w:link w:val="10"/>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6">
    <w:name w:val="header"/>
    <w:basedOn w:val="1"/>
    <w:link w:val="9"/>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9">
    <w:name w:val="页眉 Char"/>
    <w:basedOn w:val="8"/>
    <w:link w:val="6"/>
    <w:qFormat/>
    <w:uiPriority w:val="99"/>
    <w:rPr>
      <w:sz w:val="18"/>
      <w:szCs w:val="18"/>
    </w:rPr>
  </w:style>
  <w:style w:type="character" w:customStyle="1" w:styleId="10">
    <w:name w:val="页脚 Char"/>
    <w:basedOn w:val="8"/>
    <w:link w:val="5"/>
    <w:qFormat/>
    <w:uiPriority w:val="99"/>
    <w:rPr>
      <w:sz w:val="18"/>
      <w:szCs w:val="18"/>
    </w:rPr>
  </w:style>
  <w:style w:type="character" w:customStyle="1" w:styleId="11">
    <w:name w:val="批注框文本 Char"/>
    <w:basedOn w:val="8"/>
    <w:link w:val="4"/>
    <w:semiHidden/>
    <w:qFormat/>
    <w:uiPriority w:val="99"/>
    <w:rPr>
      <w:rFonts w:ascii="Times New Roman" w:hAnsi="Times New Roman" w:eastAsia="宋体" w:cs="Times New Roman"/>
      <w:kern w:val="2"/>
      <w:sz w:val="18"/>
      <w:szCs w:val="18"/>
    </w:rPr>
  </w:style>
  <w:style w:type="character" w:customStyle="1" w:styleId="12">
    <w:name w:val="日期 Char"/>
    <w:basedOn w:val="8"/>
    <w:link w:val="3"/>
    <w:semiHidden/>
    <w:qFormat/>
    <w:uiPriority w:val="99"/>
    <w:rPr>
      <w:kern w:val="2"/>
      <w:sz w:val="21"/>
      <w:szCs w:val="24"/>
    </w:rPr>
  </w:style>
  <w:style w:type="character" w:customStyle="1" w:styleId="13">
    <w:name w:val="文档结构图 Char"/>
    <w:basedOn w:val="8"/>
    <w:link w:val="2"/>
    <w:semiHidden/>
    <w:qFormat/>
    <w:uiPriority w:val="99"/>
    <w:rPr>
      <w:rFonts w:ascii="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XSL"/>
</file>

<file path=customXml/itemProps1.xml><?xml version="1.0" encoding="utf-8"?>
<ds:datastoreItem xmlns:ds="http://schemas.openxmlformats.org/officeDocument/2006/customXml" ds:itemID="{EDCD3215-F4DC-49F5-B586-9783E8DD262B}">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2</Pages>
  <Words>140</Words>
  <Characters>800</Characters>
  <Lines>6</Lines>
  <Paragraphs>1</Paragraphs>
  <TotalTime>119</TotalTime>
  <ScaleCrop>false</ScaleCrop>
  <LinksUpToDate>false</LinksUpToDate>
  <CharactersWithSpaces>939</CharactersWithSpaces>
  <Application>WPS Office_12.1.2.23582_F1E327BC-269C-435d-A152-05C5408002CA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2017-08-30T22:01:00Z</dcterms:created>
  <dc:creator>hanqd</dc:creator>
  <cp:lastModifiedBy>洪婧</cp:lastModifiedBy>
  <cp:lastPrinted>2019-11-27T23:56:00Z</cp:lastPrinted>
  <dcterms:modified xsi:type="dcterms:W3CDTF">2026-06-25T11:04:02Z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2052-12.1.2.23582</vt:lpwstr>
  </property>
  <property fmtid="{D5CDD505-2E9C-101B-9397-08002B2CF9AE}" pid="3" name="ICV">
    <vt:lpwstr>9577686C8E7A67E6A29A3C6A85D5855A_43</vt:lpwstr>
  </property>
  <property fmtid="{D5CDD505-2E9C-101B-9397-08002B2CF9AE}" pid="4" name="KSOTemplateDocerSaveRecord">
    <vt:lpwstr>eyJoZGlkIjoiMWIyYWZmNzM4ZDUwOGUwMTE3NGFiYWU2OTAyMDZkODUiLCJ1c2VySWQiOiIxNDQ0NDczNjcwIn0=</vt:lpwstr>
  </property>
</Properties>
</file>